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BCE" w:rsidRDefault="002E6214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BCE" w:rsidRDefault="00C21BCE">
      <w:pPr>
        <w:tabs>
          <w:tab w:val="left" w:pos="10065"/>
        </w:tabs>
        <w:spacing w:line="252" w:lineRule="auto"/>
        <w:ind w:left="3969" w:right="36" w:firstLine="426"/>
      </w:pPr>
    </w:p>
    <w:p w:rsidR="00C21BCE" w:rsidRDefault="001351E5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2E6214">
        <w:rPr>
          <w:b/>
          <w:bCs/>
          <w:sz w:val="28"/>
          <w:szCs w:val="28"/>
        </w:rPr>
        <w:t xml:space="preserve">ДУМА  </w:t>
      </w:r>
    </w:p>
    <w:p w:rsidR="001351E5" w:rsidRDefault="002E6214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МУНИЦИПАЛЬНОГО ОКРУГА  </w:t>
      </w:r>
    </w:p>
    <w:p w:rsidR="00C21BCE" w:rsidRDefault="001351E5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  </w:t>
      </w:r>
      <w:r w:rsidR="002E6214">
        <w:rPr>
          <w:b/>
          <w:bCs/>
          <w:spacing w:val="-2"/>
          <w:sz w:val="28"/>
          <w:szCs w:val="28"/>
        </w:rPr>
        <w:t xml:space="preserve">ТВЕРСКОЙ  ОБЛАСТИ </w:t>
      </w:r>
    </w:p>
    <w:p w:rsidR="00C21BCE" w:rsidRDefault="00C21BCE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C21BCE" w:rsidRDefault="002E6214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:rsidR="00C21BCE" w:rsidRDefault="00C21BCE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:rsidR="00C21BCE" w:rsidRDefault="00A502F6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«27» июня 2024 года  </w:t>
      </w:r>
      <w:r w:rsidR="002E6214">
        <w:rPr>
          <w:spacing w:val="7"/>
          <w:sz w:val="28"/>
          <w:szCs w:val="28"/>
        </w:rPr>
        <w:t xml:space="preserve">                                  </w:t>
      </w:r>
      <w:r w:rsidR="00741A9E">
        <w:rPr>
          <w:sz w:val="28"/>
          <w:szCs w:val="28"/>
        </w:rPr>
        <w:t>№ 235</w:t>
      </w:r>
      <w:bookmarkStart w:id="0" w:name="_GoBack"/>
      <w:bookmarkEnd w:id="0"/>
    </w:p>
    <w:p w:rsidR="00C21BCE" w:rsidRDefault="00C21BCE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</w:p>
    <w:p w:rsidR="00C21BCE" w:rsidRDefault="002E6214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:rsidR="004D7086" w:rsidRDefault="002E6214" w:rsidP="004D7086">
      <w:pPr>
        <w:shd w:val="clear" w:color="auto" w:fill="FFFFFF"/>
        <w:spacing w:before="331" w:line="317" w:lineRule="exact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pacing w:val="-2"/>
          <w:sz w:val="28"/>
          <w:szCs w:val="28"/>
        </w:rPr>
        <w:t xml:space="preserve">Об исполнении бюджета муниципального образования «Михайловское сельское поселение» Калининского района Тверской </w:t>
      </w:r>
      <w:r>
        <w:rPr>
          <w:rFonts w:eastAsia="Times New Roman"/>
          <w:b/>
          <w:bCs/>
          <w:sz w:val="28"/>
          <w:szCs w:val="28"/>
        </w:rPr>
        <w:t>области за 2023 год</w:t>
      </w:r>
    </w:p>
    <w:p w:rsidR="00C21BCE" w:rsidRDefault="004D7086" w:rsidP="004D7086">
      <w:pPr>
        <w:shd w:val="clear" w:color="auto" w:fill="FFFFFF"/>
        <w:spacing w:before="331" w:line="317" w:lineRule="exact"/>
        <w:jc w:val="both"/>
      </w:pPr>
      <w:r>
        <w:rPr>
          <w:rFonts w:eastAsia="Times New Roman"/>
          <w:b/>
          <w:bCs/>
          <w:sz w:val="28"/>
          <w:szCs w:val="28"/>
        </w:rPr>
        <w:t xml:space="preserve">      </w:t>
      </w:r>
      <w:r w:rsidR="0065564C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65564C" w:rsidRPr="00F813FF">
        <w:rPr>
          <w:sz w:val="28"/>
          <w:szCs w:val="28"/>
        </w:rPr>
        <w:t>Закон</w:t>
      </w:r>
      <w:r w:rsidR="0065564C">
        <w:rPr>
          <w:sz w:val="28"/>
          <w:szCs w:val="28"/>
        </w:rPr>
        <w:t xml:space="preserve">ом </w:t>
      </w:r>
      <w:r w:rsidR="0065564C" w:rsidRPr="00F813FF">
        <w:rPr>
          <w:sz w:val="28"/>
          <w:szCs w:val="28"/>
        </w:rPr>
        <w:t xml:space="preserve">Тверской области от 26.05.2023 N 25-ЗО "О преобразовании муниципальных образований, входящих в состав территории муниципального образования Тверской области Калининский муниципальный район, путем объединения поселений и создании вновь образованного муниципального образования с наделением его статусом муниципального округа и внесении </w:t>
      </w:r>
      <w:r w:rsidR="0065564C" w:rsidRPr="00F8482E">
        <w:rPr>
          <w:sz w:val="28"/>
          <w:szCs w:val="28"/>
        </w:rPr>
        <w:t xml:space="preserve">изменений в отдельные законы Тверской области", решением совета депутатов </w:t>
      </w:r>
      <w:r w:rsidR="0065564C">
        <w:rPr>
          <w:sz w:val="28"/>
          <w:szCs w:val="28"/>
        </w:rPr>
        <w:t>муниципального образования «Михайло</w:t>
      </w:r>
      <w:r w:rsidR="0065564C" w:rsidRPr="00F8482E">
        <w:rPr>
          <w:sz w:val="28"/>
          <w:szCs w:val="28"/>
        </w:rPr>
        <w:t>вско</w:t>
      </w:r>
      <w:r w:rsidR="0065564C">
        <w:rPr>
          <w:sz w:val="28"/>
          <w:szCs w:val="28"/>
        </w:rPr>
        <w:t>е</w:t>
      </w:r>
      <w:r w:rsidR="0065564C" w:rsidRPr="00F8482E">
        <w:rPr>
          <w:sz w:val="28"/>
          <w:szCs w:val="28"/>
        </w:rPr>
        <w:t xml:space="preserve"> сельско</w:t>
      </w:r>
      <w:r w:rsidR="0065564C">
        <w:rPr>
          <w:sz w:val="28"/>
          <w:szCs w:val="28"/>
        </w:rPr>
        <w:t>е</w:t>
      </w:r>
      <w:r w:rsidR="0065564C" w:rsidRPr="00F8482E">
        <w:rPr>
          <w:sz w:val="28"/>
          <w:szCs w:val="28"/>
        </w:rPr>
        <w:t xml:space="preserve"> поселени</w:t>
      </w:r>
      <w:r w:rsidR="0065564C">
        <w:rPr>
          <w:sz w:val="28"/>
          <w:szCs w:val="28"/>
        </w:rPr>
        <w:t xml:space="preserve">е» </w:t>
      </w:r>
      <w:r w:rsidR="0065564C" w:rsidRPr="00F8482E">
        <w:rPr>
          <w:sz w:val="28"/>
          <w:szCs w:val="28"/>
        </w:rPr>
        <w:t xml:space="preserve"> Калининского района Тверской области от </w:t>
      </w:r>
      <w:r w:rsidR="0065564C">
        <w:rPr>
          <w:sz w:val="28"/>
          <w:szCs w:val="28"/>
        </w:rPr>
        <w:t>08</w:t>
      </w:r>
      <w:r w:rsidR="0065564C" w:rsidRPr="00F8482E">
        <w:rPr>
          <w:sz w:val="28"/>
          <w:szCs w:val="28"/>
        </w:rPr>
        <w:t>.0</w:t>
      </w:r>
      <w:r w:rsidR="0065564C">
        <w:rPr>
          <w:sz w:val="28"/>
          <w:szCs w:val="28"/>
        </w:rPr>
        <w:t>6</w:t>
      </w:r>
      <w:r w:rsidR="0065564C" w:rsidRPr="00F8482E">
        <w:rPr>
          <w:sz w:val="28"/>
          <w:szCs w:val="28"/>
        </w:rPr>
        <w:t>.20</w:t>
      </w:r>
      <w:r w:rsidR="0065564C">
        <w:rPr>
          <w:sz w:val="28"/>
          <w:szCs w:val="28"/>
        </w:rPr>
        <w:t>12</w:t>
      </w:r>
      <w:r w:rsidR="0065564C" w:rsidRPr="00F8482E">
        <w:rPr>
          <w:sz w:val="28"/>
          <w:szCs w:val="28"/>
        </w:rPr>
        <w:t xml:space="preserve"> №17 «Об утверждении Положения о бюджетном процессе в </w:t>
      </w:r>
      <w:r w:rsidR="0065564C">
        <w:rPr>
          <w:sz w:val="28"/>
          <w:szCs w:val="28"/>
        </w:rPr>
        <w:t>муниципальном образовании «Михайлов</w:t>
      </w:r>
      <w:r w:rsidR="0065564C" w:rsidRPr="00F8482E">
        <w:rPr>
          <w:sz w:val="28"/>
          <w:szCs w:val="28"/>
        </w:rPr>
        <w:t>ско</w:t>
      </w:r>
      <w:r w:rsidR="0065564C">
        <w:rPr>
          <w:sz w:val="28"/>
          <w:szCs w:val="28"/>
        </w:rPr>
        <w:t>е</w:t>
      </w:r>
      <w:r w:rsidR="0065564C" w:rsidRPr="00F8482E">
        <w:rPr>
          <w:sz w:val="28"/>
          <w:szCs w:val="28"/>
        </w:rPr>
        <w:t xml:space="preserve"> сельско</w:t>
      </w:r>
      <w:r w:rsidR="0065564C">
        <w:rPr>
          <w:sz w:val="28"/>
          <w:szCs w:val="28"/>
        </w:rPr>
        <w:t>е</w:t>
      </w:r>
      <w:r w:rsidR="0065564C" w:rsidRPr="00F8482E">
        <w:rPr>
          <w:sz w:val="28"/>
          <w:szCs w:val="28"/>
        </w:rPr>
        <w:t xml:space="preserve"> поселени</w:t>
      </w:r>
      <w:r w:rsidR="0065564C">
        <w:rPr>
          <w:sz w:val="28"/>
          <w:szCs w:val="28"/>
        </w:rPr>
        <w:t>е</w:t>
      </w:r>
      <w:r w:rsidR="0065564C" w:rsidRPr="00F8482E">
        <w:rPr>
          <w:sz w:val="28"/>
          <w:szCs w:val="28"/>
        </w:rPr>
        <w:t>»</w:t>
      </w:r>
      <w:r w:rsidR="0065564C">
        <w:rPr>
          <w:sz w:val="28"/>
          <w:szCs w:val="28"/>
        </w:rPr>
        <w:t xml:space="preserve"> Калининского района Тверской области»</w:t>
      </w:r>
      <w:r w:rsidR="001351E5">
        <w:rPr>
          <w:sz w:val="28"/>
          <w:szCs w:val="28"/>
        </w:rPr>
        <w:t>,</w:t>
      </w:r>
      <w:r w:rsidR="0065564C">
        <w:rPr>
          <w:sz w:val="28"/>
          <w:szCs w:val="28"/>
        </w:rPr>
        <w:t xml:space="preserve"> </w:t>
      </w:r>
      <w:r w:rsidR="002E6214">
        <w:rPr>
          <w:sz w:val="28"/>
          <w:szCs w:val="28"/>
        </w:rPr>
        <w:t xml:space="preserve">Дума Калининского муниципального округа Тверской области </w:t>
      </w:r>
      <w:r w:rsidR="002E6214">
        <w:rPr>
          <w:b/>
          <w:sz w:val="28"/>
          <w:szCs w:val="28"/>
        </w:rPr>
        <w:t>решила:</w:t>
      </w:r>
    </w:p>
    <w:p w:rsidR="00C21BCE" w:rsidRPr="00F741A8" w:rsidRDefault="004D7086" w:rsidP="004D7086">
      <w:pPr>
        <w:shd w:val="clear" w:color="auto" w:fill="FFFFFF"/>
        <w:tabs>
          <w:tab w:val="left" w:pos="1145"/>
        </w:tabs>
        <w:spacing w:line="317" w:lineRule="exact"/>
        <w:ind w:left="14"/>
        <w:jc w:val="both"/>
      </w:pPr>
      <w:r>
        <w:rPr>
          <w:spacing w:val="-27"/>
          <w:sz w:val="28"/>
          <w:szCs w:val="28"/>
        </w:rPr>
        <w:t xml:space="preserve">        </w:t>
      </w:r>
      <w:r w:rsidR="002E6214">
        <w:rPr>
          <w:spacing w:val="-27"/>
          <w:sz w:val="28"/>
          <w:szCs w:val="28"/>
        </w:rPr>
        <w:t>1.</w:t>
      </w:r>
      <w:r w:rsidR="002E6214">
        <w:rPr>
          <w:sz w:val="28"/>
          <w:szCs w:val="28"/>
        </w:rPr>
        <w:tab/>
      </w:r>
      <w:r w:rsidR="002E6214">
        <w:rPr>
          <w:rFonts w:eastAsia="Times New Roman"/>
          <w:sz w:val="28"/>
          <w:szCs w:val="28"/>
        </w:rPr>
        <w:t>Утвердить годовой отчет об исполнении бюджета муниципального</w:t>
      </w:r>
      <w:r w:rsidR="002E6214">
        <w:rPr>
          <w:rFonts w:eastAsia="Times New Roman"/>
          <w:sz w:val="28"/>
          <w:szCs w:val="28"/>
        </w:rPr>
        <w:br/>
        <w:t xml:space="preserve">образования </w:t>
      </w:r>
      <w:r w:rsidR="002E6214">
        <w:rPr>
          <w:rFonts w:eastAsia="Times New Roman"/>
          <w:bCs/>
          <w:spacing w:val="-2"/>
          <w:sz w:val="28"/>
          <w:szCs w:val="28"/>
        </w:rPr>
        <w:t xml:space="preserve">«Михайловское сельское поселение» </w:t>
      </w:r>
      <w:r w:rsidR="002E6214" w:rsidRPr="00F741A8">
        <w:rPr>
          <w:rFonts w:eastAsia="Times New Roman"/>
          <w:bCs/>
          <w:spacing w:val="-2"/>
          <w:sz w:val="28"/>
          <w:szCs w:val="28"/>
        </w:rPr>
        <w:t xml:space="preserve">Калининского района Тверской </w:t>
      </w:r>
      <w:r w:rsidR="002E6214" w:rsidRPr="00F741A8">
        <w:rPr>
          <w:rFonts w:eastAsia="Times New Roman"/>
          <w:bCs/>
          <w:sz w:val="28"/>
          <w:szCs w:val="28"/>
        </w:rPr>
        <w:t xml:space="preserve">области </w:t>
      </w:r>
      <w:r w:rsidR="002E6214" w:rsidRPr="00F741A8">
        <w:rPr>
          <w:rFonts w:eastAsia="Times New Roman"/>
          <w:sz w:val="28"/>
          <w:szCs w:val="28"/>
        </w:rPr>
        <w:t xml:space="preserve">за 2023 год по доходам в сумме  </w:t>
      </w:r>
      <w:r w:rsidR="00F741A8" w:rsidRPr="00F741A8">
        <w:rPr>
          <w:rFonts w:eastAsia="Times New Roman"/>
          <w:sz w:val="28"/>
          <w:szCs w:val="28"/>
        </w:rPr>
        <w:t>35 972,89</w:t>
      </w:r>
      <w:r w:rsidR="002E6214" w:rsidRPr="00F741A8">
        <w:rPr>
          <w:rFonts w:eastAsia="Times New Roman"/>
          <w:sz w:val="28"/>
          <w:szCs w:val="28"/>
        </w:rPr>
        <w:t xml:space="preserve"> тыс. руб., по расходам в сумме 29 842,21 тыс. руб., с превышением доходов над расходами в сумме </w:t>
      </w:r>
      <w:r w:rsidR="00F741A8" w:rsidRPr="00F741A8">
        <w:rPr>
          <w:rFonts w:eastAsia="Times New Roman"/>
          <w:sz w:val="28"/>
          <w:szCs w:val="28"/>
        </w:rPr>
        <w:t>6 130,68</w:t>
      </w:r>
      <w:r w:rsidR="002E6214" w:rsidRPr="00F741A8">
        <w:rPr>
          <w:rFonts w:eastAsia="Times New Roman"/>
          <w:sz w:val="28"/>
          <w:szCs w:val="28"/>
        </w:rPr>
        <w:t xml:space="preserve"> тыс. руб.</w:t>
      </w:r>
    </w:p>
    <w:p w:rsidR="00C21BCE" w:rsidRPr="00F741A8" w:rsidRDefault="002E6214">
      <w:pPr>
        <w:shd w:val="clear" w:color="auto" w:fill="FFFFFF"/>
        <w:tabs>
          <w:tab w:val="left" w:pos="1217"/>
        </w:tabs>
        <w:spacing w:line="317" w:lineRule="exact"/>
        <w:ind w:left="763"/>
      </w:pPr>
      <w:r w:rsidRPr="00F741A8">
        <w:rPr>
          <w:spacing w:val="-12"/>
          <w:sz w:val="28"/>
          <w:szCs w:val="28"/>
        </w:rPr>
        <w:t>2.</w:t>
      </w:r>
      <w:r w:rsidRPr="00F741A8">
        <w:rPr>
          <w:sz w:val="28"/>
          <w:szCs w:val="28"/>
        </w:rPr>
        <w:tab/>
      </w:r>
      <w:r w:rsidRPr="00F741A8">
        <w:rPr>
          <w:rFonts w:eastAsia="Times New Roman"/>
          <w:sz w:val="28"/>
          <w:szCs w:val="28"/>
        </w:rPr>
        <w:t>Утвердить исполнение:</w:t>
      </w:r>
    </w:p>
    <w:p w:rsidR="00C21BCE" w:rsidRDefault="002E6214">
      <w:pPr>
        <w:shd w:val="clear" w:color="auto" w:fill="FFFFFF"/>
        <w:spacing w:line="317" w:lineRule="exact"/>
        <w:ind w:left="22" w:right="7" w:firstLine="778"/>
        <w:jc w:val="both"/>
      </w:pPr>
      <w:r w:rsidRPr="00F741A8">
        <w:rPr>
          <w:rFonts w:eastAsia="Times New Roman"/>
          <w:sz w:val="28"/>
          <w:szCs w:val="28"/>
        </w:rPr>
        <w:t>по источникам финансирования дефицита бюджета муниципального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«Михайловское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pacing w:val="-1"/>
          <w:sz w:val="28"/>
          <w:szCs w:val="28"/>
        </w:rPr>
        <w:t xml:space="preserve">за 2023 год по кодам </w:t>
      </w:r>
      <w:r>
        <w:rPr>
          <w:rFonts w:eastAsia="Times New Roman"/>
          <w:sz w:val="28"/>
          <w:szCs w:val="28"/>
        </w:rPr>
        <w:t>классификации источников финансирования дефицитов бюджетов, согласно приложению 1 к настоящему решению;</w:t>
      </w:r>
    </w:p>
    <w:p w:rsidR="00C21BCE" w:rsidRDefault="002E6214">
      <w:pPr>
        <w:shd w:val="clear" w:color="auto" w:fill="FFFFFF"/>
        <w:spacing w:line="317" w:lineRule="exact"/>
        <w:ind w:left="29" w:firstLine="763"/>
        <w:jc w:val="both"/>
      </w:pPr>
      <w:r>
        <w:rPr>
          <w:rFonts w:eastAsia="Times New Roman"/>
          <w:sz w:val="28"/>
          <w:szCs w:val="28"/>
        </w:rPr>
        <w:t xml:space="preserve">по поступлению доходов в бюджет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«Михайловское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pacing w:val="-1"/>
          <w:sz w:val="28"/>
          <w:szCs w:val="28"/>
        </w:rPr>
        <w:t xml:space="preserve">за 2023 год по кодам </w:t>
      </w:r>
      <w:r>
        <w:rPr>
          <w:rFonts w:eastAsia="Times New Roman"/>
          <w:sz w:val="28"/>
          <w:szCs w:val="28"/>
        </w:rPr>
        <w:t>классификации доходов бюджета, согласно приложению 2 к настоящему решению;</w:t>
      </w:r>
    </w:p>
    <w:p w:rsidR="00C21BCE" w:rsidRDefault="002E6214">
      <w:pPr>
        <w:shd w:val="clear" w:color="auto" w:fill="FFFFFF"/>
        <w:spacing w:line="317" w:lineRule="exact"/>
        <w:ind w:left="22" w:firstLine="770"/>
        <w:jc w:val="both"/>
      </w:pPr>
      <w:r>
        <w:rPr>
          <w:rFonts w:eastAsia="Times New Roman"/>
          <w:sz w:val="28"/>
          <w:szCs w:val="28"/>
        </w:rPr>
        <w:lastRenderedPageBreak/>
        <w:t xml:space="preserve">по распределению расходов бюджета муниципального 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«Михайловское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z w:val="28"/>
          <w:szCs w:val="28"/>
        </w:rPr>
        <w:t>за 2023 год по разделам и подразделам классификации расходов бюджетов Российской Федерации, согласно приложению 3 к настоящему решению;</w:t>
      </w:r>
    </w:p>
    <w:p w:rsidR="00C21BCE" w:rsidRDefault="002E6214">
      <w:pPr>
        <w:shd w:val="clear" w:color="auto" w:fill="FFFFFF"/>
        <w:spacing w:line="317" w:lineRule="exact"/>
        <w:ind w:left="36" w:firstLine="77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ведомственной структуре расходов бюджета 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«Михайловское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>
        <w:rPr>
          <w:rFonts w:eastAsia="Times New Roman"/>
          <w:spacing w:val="-2"/>
          <w:sz w:val="28"/>
          <w:szCs w:val="28"/>
        </w:rPr>
        <w:t xml:space="preserve"> за </w:t>
      </w:r>
      <w:r>
        <w:rPr>
          <w:rFonts w:eastAsia="Times New Roman"/>
          <w:sz w:val="28"/>
          <w:szCs w:val="28"/>
        </w:rPr>
        <w:t>2023</w:t>
      </w:r>
      <w:r>
        <w:rPr>
          <w:rFonts w:eastAsia="Times New Roman"/>
          <w:spacing w:val="-2"/>
          <w:sz w:val="28"/>
          <w:szCs w:val="28"/>
        </w:rPr>
        <w:t xml:space="preserve"> год, согласно </w:t>
      </w:r>
      <w:r>
        <w:rPr>
          <w:rFonts w:eastAsia="Times New Roman"/>
          <w:sz w:val="28"/>
          <w:szCs w:val="28"/>
        </w:rPr>
        <w:t>пр</w:t>
      </w:r>
      <w:r w:rsidR="00467811">
        <w:rPr>
          <w:rFonts w:eastAsia="Times New Roman"/>
          <w:sz w:val="28"/>
          <w:szCs w:val="28"/>
        </w:rPr>
        <w:t>иложению 4 к настоящему решению;</w:t>
      </w:r>
    </w:p>
    <w:p w:rsidR="00467811" w:rsidRDefault="00467811" w:rsidP="00467811">
      <w:pPr>
        <w:shd w:val="clear" w:color="auto" w:fill="FFFFFF"/>
        <w:spacing w:line="317" w:lineRule="exact"/>
        <w:ind w:left="36" w:firstLine="77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по расходованию средств резервного фонда </w:t>
      </w:r>
      <w:r>
        <w:rPr>
          <w:rFonts w:eastAsia="Times New Roman"/>
          <w:sz w:val="28"/>
          <w:szCs w:val="28"/>
        </w:rPr>
        <w:t xml:space="preserve">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«Михайловское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>
        <w:rPr>
          <w:sz w:val="28"/>
          <w:szCs w:val="28"/>
        </w:rPr>
        <w:t xml:space="preserve"> за 2023 год, согласно приложению 5 к настоящему решению.</w:t>
      </w:r>
    </w:p>
    <w:p w:rsidR="00C21BCE" w:rsidRDefault="002E6214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общественно-политической газете «Ленинское знамя» и разместить на официальном сайте                      Калининского муниципального </w:t>
      </w:r>
      <w:r w:rsidR="00D00EB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 в информационно-телекоммуникационной сети «Интернет».</w:t>
      </w:r>
    </w:p>
    <w:p w:rsidR="00C21BCE" w:rsidRDefault="002E6214">
      <w:pPr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t>Настоящее  решение   вступает  в  силу  со  дня  его   официального опубликования.</w:t>
      </w:r>
    </w:p>
    <w:p w:rsidR="00A502F6" w:rsidRDefault="00A502F6" w:rsidP="00A502F6">
      <w:pPr>
        <w:widowControl/>
        <w:numPr>
          <w:ilvl w:val="0"/>
          <w:numId w:val="1"/>
        </w:numPr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 постоянный комитет по бюджетной и налоговой политике (Рожков С.Е.)</w:t>
      </w:r>
    </w:p>
    <w:p w:rsidR="00A502F6" w:rsidRDefault="00A502F6" w:rsidP="00A502F6">
      <w:pPr>
        <w:widowControl/>
        <w:autoSpaceDE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A502F6" w:rsidRDefault="00A502F6" w:rsidP="00A502F6">
      <w:pPr>
        <w:widowControl/>
        <w:autoSpaceDE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A502F6" w:rsidRDefault="00A502F6" w:rsidP="00A502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Калининского муниципального</w:t>
      </w:r>
    </w:p>
    <w:p w:rsidR="00A502F6" w:rsidRDefault="00A502F6" w:rsidP="00A502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Тверской 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С.А. Румянцев</w:t>
      </w:r>
    </w:p>
    <w:p w:rsidR="00A502F6" w:rsidRDefault="00A502F6" w:rsidP="00A502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502F6" w:rsidRDefault="00A502F6" w:rsidP="00A502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502F6" w:rsidRDefault="00A502F6" w:rsidP="00A502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502F6" w:rsidRDefault="00A502F6" w:rsidP="00A502F6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Калининского </w:t>
      </w:r>
    </w:p>
    <w:p w:rsidR="00A502F6" w:rsidRDefault="00A502F6" w:rsidP="00A502F6">
      <w:pPr>
        <w:pStyle w:val="ConsPlusNormal"/>
        <w:tabs>
          <w:tab w:val="left" w:pos="709"/>
        </w:tabs>
        <w:spacing w:line="252" w:lineRule="auto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Тверской области                     Г.К. Четверкин</w:t>
      </w:r>
    </w:p>
    <w:p w:rsidR="00A502F6" w:rsidRDefault="00A502F6" w:rsidP="00A502F6">
      <w:pPr>
        <w:widowControl/>
        <w:autoSpaceDE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A502F6" w:rsidRDefault="00A502F6" w:rsidP="00A502F6">
      <w:pPr>
        <w:widowControl/>
        <w:autoSpaceDE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A502F6" w:rsidRDefault="00A502F6" w:rsidP="00A502F6">
      <w:pPr>
        <w:widowControl/>
        <w:autoSpaceDE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C21BCE" w:rsidRDefault="00C21BCE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C266F8" w:rsidRDefault="00C266F8" w:rsidP="00D00EBE">
      <w:pPr>
        <w:shd w:val="clear" w:color="auto" w:fill="FFFFFF"/>
        <w:spacing w:before="331" w:line="317" w:lineRule="exact"/>
        <w:jc w:val="both"/>
        <w:rPr>
          <w:sz w:val="28"/>
          <w:szCs w:val="28"/>
        </w:rPr>
      </w:pPr>
    </w:p>
    <w:sectPr w:rsidR="00C266F8">
      <w:pgSz w:w="11909" w:h="16834"/>
      <w:pgMar w:top="1440" w:right="1004" w:bottom="720" w:left="1524" w:header="720" w:footer="720" w:gutter="0"/>
      <w:cols w:space="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BA9" w:rsidRDefault="00FD4BA9">
      <w:r>
        <w:separator/>
      </w:r>
    </w:p>
  </w:endnote>
  <w:endnote w:type="continuationSeparator" w:id="0">
    <w:p w:rsidR="00FD4BA9" w:rsidRDefault="00FD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BA9" w:rsidRDefault="00FD4BA9">
      <w:r>
        <w:separator/>
      </w:r>
    </w:p>
  </w:footnote>
  <w:footnote w:type="continuationSeparator" w:id="0">
    <w:p w:rsidR="00FD4BA9" w:rsidRDefault="00FD4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43660"/>
    <w:multiLevelType w:val="multilevel"/>
    <w:tmpl w:val="43943660"/>
    <w:lvl w:ilvl="0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30" w:hanging="360"/>
      </w:pPr>
    </w:lvl>
    <w:lvl w:ilvl="2">
      <w:start w:val="1"/>
      <w:numFmt w:val="lowerRoman"/>
      <w:lvlText w:val="%3."/>
      <w:lvlJc w:val="right"/>
      <w:pPr>
        <w:ind w:left="2550" w:hanging="180"/>
      </w:pPr>
    </w:lvl>
    <w:lvl w:ilvl="3">
      <w:start w:val="1"/>
      <w:numFmt w:val="decimal"/>
      <w:lvlText w:val="%4."/>
      <w:lvlJc w:val="left"/>
      <w:pPr>
        <w:ind w:left="3270" w:hanging="360"/>
      </w:pPr>
    </w:lvl>
    <w:lvl w:ilvl="4">
      <w:start w:val="1"/>
      <w:numFmt w:val="lowerLetter"/>
      <w:lvlText w:val="%5."/>
      <w:lvlJc w:val="left"/>
      <w:pPr>
        <w:ind w:left="3990" w:hanging="360"/>
      </w:pPr>
    </w:lvl>
    <w:lvl w:ilvl="5">
      <w:start w:val="1"/>
      <w:numFmt w:val="lowerRoman"/>
      <w:lvlText w:val="%6."/>
      <w:lvlJc w:val="right"/>
      <w:pPr>
        <w:ind w:left="4710" w:hanging="180"/>
      </w:pPr>
    </w:lvl>
    <w:lvl w:ilvl="6">
      <w:start w:val="1"/>
      <w:numFmt w:val="decimal"/>
      <w:lvlText w:val="%7."/>
      <w:lvlJc w:val="left"/>
      <w:pPr>
        <w:ind w:left="5430" w:hanging="360"/>
      </w:pPr>
    </w:lvl>
    <w:lvl w:ilvl="7">
      <w:start w:val="1"/>
      <w:numFmt w:val="lowerLetter"/>
      <w:lvlText w:val="%8."/>
      <w:lvlJc w:val="left"/>
      <w:pPr>
        <w:ind w:left="6150" w:hanging="360"/>
      </w:pPr>
    </w:lvl>
    <w:lvl w:ilvl="8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7AA8"/>
    <w:rsid w:val="001351E5"/>
    <w:rsid w:val="00297AA8"/>
    <w:rsid w:val="002E6214"/>
    <w:rsid w:val="003643D8"/>
    <w:rsid w:val="003833A5"/>
    <w:rsid w:val="00467811"/>
    <w:rsid w:val="00477489"/>
    <w:rsid w:val="004D7086"/>
    <w:rsid w:val="005B1D8E"/>
    <w:rsid w:val="00644300"/>
    <w:rsid w:val="0065564C"/>
    <w:rsid w:val="006F2AC3"/>
    <w:rsid w:val="00741A9E"/>
    <w:rsid w:val="00770915"/>
    <w:rsid w:val="007E6925"/>
    <w:rsid w:val="00800140"/>
    <w:rsid w:val="00956FFA"/>
    <w:rsid w:val="009835CE"/>
    <w:rsid w:val="00A047DC"/>
    <w:rsid w:val="00A502F6"/>
    <w:rsid w:val="00AC1CA3"/>
    <w:rsid w:val="00BC7528"/>
    <w:rsid w:val="00BE15F6"/>
    <w:rsid w:val="00BF3BBC"/>
    <w:rsid w:val="00C21BCE"/>
    <w:rsid w:val="00C266F8"/>
    <w:rsid w:val="00CD33C9"/>
    <w:rsid w:val="00CF1A56"/>
    <w:rsid w:val="00D00EBE"/>
    <w:rsid w:val="00D332DF"/>
    <w:rsid w:val="00D53AA0"/>
    <w:rsid w:val="00DC63E9"/>
    <w:rsid w:val="00DC6E8B"/>
    <w:rsid w:val="00E13BC2"/>
    <w:rsid w:val="00E86B76"/>
    <w:rsid w:val="00EB2BC2"/>
    <w:rsid w:val="00F12528"/>
    <w:rsid w:val="00F741A8"/>
    <w:rsid w:val="00FD4BA9"/>
    <w:rsid w:val="0D3B6D02"/>
    <w:rsid w:val="66604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849956B-D1E3-4A51-BFF2-AFC13512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qFormat/>
    <w:locked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Моисеева Наталья Евгеньевна</cp:lastModifiedBy>
  <cp:revision>31</cp:revision>
  <dcterms:created xsi:type="dcterms:W3CDTF">2020-08-14T07:02:00Z</dcterms:created>
  <dcterms:modified xsi:type="dcterms:W3CDTF">2024-06-26T12:30:00Z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20D6D07BF45D4FE099DCFC9E5C8B2CF1_12</vt:lpwstr>
  </property>
</Properties>
</file>