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8E" w:rsidRDefault="00FF5F0C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5EB" w:rsidRDefault="00C405EB" w:rsidP="00C405EB">
      <w:pPr>
        <w:shd w:val="clear" w:color="auto" w:fill="FFFFFF"/>
        <w:spacing w:line="252" w:lineRule="auto"/>
        <w:ind w:left="5"/>
      </w:pPr>
      <w:r>
        <w:t xml:space="preserve">                                                              </w:t>
      </w:r>
    </w:p>
    <w:p w:rsidR="00F25757" w:rsidRDefault="00C405EB" w:rsidP="00C405EB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t xml:space="preserve">                                                             </w:t>
      </w:r>
      <w:r w:rsidR="00FF5F0C">
        <w:rPr>
          <w:b/>
          <w:bCs/>
          <w:sz w:val="28"/>
          <w:szCs w:val="28"/>
        </w:rPr>
        <w:t xml:space="preserve">ДУМА </w:t>
      </w:r>
    </w:p>
    <w:p w:rsidR="00C405EB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  <w:proofErr w:type="gramStart"/>
      <w:r>
        <w:rPr>
          <w:b/>
          <w:bCs/>
          <w:spacing w:val="-2"/>
          <w:sz w:val="28"/>
          <w:szCs w:val="28"/>
        </w:rPr>
        <w:t>ТВЕРСКОЙ  ОБЛАСТИ</w:t>
      </w:r>
      <w:proofErr w:type="gramEnd"/>
      <w:r>
        <w:rPr>
          <w:b/>
          <w:bCs/>
          <w:spacing w:val="-2"/>
          <w:sz w:val="28"/>
          <w:szCs w:val="28"/>
        </w:rPr>
        <w:t xml:space="preserve"> </w:t>
      </w: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C405EB" w:rsidP="00C405EB">
      <w:pPr>
        <w:shd w:val="clear" w:color="auto" w:fill="FFFFFF"/>
        <w:spacing w:line="252" w:lineRule="auto"/>
        <w:ind w:left="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                                                 </w:t>
      </w:r>
      <w:r w:rsidR="00FF5F0C">
        <w:rPr>
          <w:b/>
          <w:bCs/>
          <w:spacing w:val="-5"/>
          <w:sz w:val="28"/>
          <w:szCs w:val="28"/>
        </w:rPr>
        <w:t>РЕШЕНИЕ</w:t>
      </w:r>
    </w:p>
    <w:p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C4668F" w:rsidRDefault="00C4668F" w:rsidP="00C4668F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19 декабря 2024 года                                                                          </w:t>
      </w:r>
      <w:r>
        <w:rPr>
          <w:sz w:val="28"/>
          <w:szCs w:val="28"/>
        </w:rPr>
        <w:t>№ 335</w:t>
      </w:r>
    </w:p>
    <w:p w:rsidR="00FB758E" w:rsidRDefault="00FB758E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:rsidR="00FB758E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FB758E" w:rsidRDefault="00FB758E">
      <w:pPr>
        <w:spacing w:line="252" w:lineRule="auto"/>
        <w:rPr>
          <w:sz w:val="28"/>
          <w:szCs w:val="28"/>
        </w:rPr>
      </w:pPr>
    </w:p>
    <w:p w:rsidR="00FB758E" w:rsidRDefault="00B56A5F" w:rsidP="00C405EB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внесении изменений в решение Думы Калининского муниципального округа Тверской области от 19.12.2024 № </w:t>
      </w:r>
      <w:r w:rsidR="00C4668F">
        <w:rPr>
          <w:rFonts w:ascii="Times New Roman" w:hAnsi="Times New Roman" w:cs="Times New Roman"/>
          <w:b/>
          <w:spacing w:val="-2"/>
          <w:sz w:val="28"/>
          <w:szCs w:val="28"/>
        </w:rPr>
        <w:t>333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F5F0C" w:rsidP="00C405EB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 xml:space="preserve">для финансового обеспечения расходных обязательств Калининского муниципального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округа</w:t>
      </w:r>
      <w:r w:rsidR="00C405E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 xml:space="preserve"> Дума</w:t>
      </w:r>
      <w:proofErr w:type="gramEnd"/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B56A5F" w:rsidRDefault="00B56A5F" w:rsidP="00B56A5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</w:t>
      </w:r>
      <w:r w:rsidR="00C4668F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:rsidR="005A00FF" w:rsidRDefault="005A00FF" w:rsidP="005A00FF">
      <w:pPr>
        <w:spacing w:line="240" w:lineRule="auto"/>
        <w:ind w:firstLine="709"/>
        <w:rPr>
          <w:color w:val="000000"/>
          <w:sz w:val="28"/>
          <w:szCs w:val="28"/>
        </w:rPr>
      </w:pPr>
      <w:r w:rsidRPr="003B3BC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  <w:r w:rsidRPr="003B3BC2">
        <w:rPr>
          <w:color w:val="000000"/>
          <w:sz w:val="28"/>
          <w:szCs w:val="28"/>
        </w:rPr>
        <w:t>. В пункте 2 решения:</w:t>
      </w:r>
    </w:p>
    <w:p w:rsidR="005A00FF" w:rsidRPr="00AE65F9" w:rsidRDefault="005A00FF" w:rsidP="005A00FF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 подпункте 1) </w:t>
      </w:r>
      <w:r>
        <w:rPr>
          <w:sz w:val="28"/>
          <w:szCs w:val="28"/>
        </w:rPr>
        <w:t>слова «</w:t>
      </w:r>
      <w:r w:rsidRPr="00AE65F9">
        <w:rPr>
          <w:color w:val="000000"/>
          <w:sz w:val="28"/>
          <w:szCs w:val="28"/>
        </w:rPr>
        <w:t xml:space="preserve">на </w:t>
      </w:r>
      <w:proofErr w:type="gramStart"/>
      <w:r w:rsidRPr="00AE65F9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 xml:space="preserve">6 </w:t>
      </w:r>
      <w:r w:rsidRPr="00AE65F9">
        <w:rPr>
          <w:color w:val="000000"/>
          <w:sz w:val="28"/>
          <w:szCs w:val="28"/>
        </w:rPr>
        <w:t> год</w:t>
      </w:r>
      <w:proofErr w:type="gramEnd"/>
      <w:r w:rsidRPr="00AE65F9">
        <w:rPr>
          <w:color w:val="000000"/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3 082 735,2 </w:t>
      </w:r>
      <w:r w:rsidRPr="00E32ACD">
        <w:rPr>
          <w:color w:val="000000"/>
          <w:sz w:val="28"/>
          <w:szCs w:val="28"/>
        </w:rPr>
        <w:t>тыс. руб</w:t>
      </w:r>
      <w:r>
        <w:rPr>
          <w:color w:val="000000"/>
          <w:sz w:val="28"/>
          <w:szCs w:val="28"/>
        </w:rPr>
        <w:t>.» заменить словами «</w:t>
      </w:r>
      <w:r w:rsidRPr="00AE65F9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 xml:space="preserve">6 </w:t>
      </w:r>
      <w:r w:rsidRPr="00AE65F9">
        <w:rPr>
          <w:color w:val="000000"/>
          <w:sz w:val="28"/>
          <w:szCs w:val="28"/>
        </w:rPr>
        <w:t xml:space="preserve"> год в сумме </w:t>
      </w:r>
      <w:r>
        <w:rPr>
          <w:color w:val="000000"/>
          <w:sz w:val="28"/>
          <w:szCs w:val="28"/>
        </w:rPr>
        <w:t xml:space="preserve"> 3 134 149,6</w:t>
      </w:r>
      <w:r w:rsidRPr="00E32ACD">
        <w:rPr>
          <w:color w:val="000000"/>
          <w:sz w:val="28"/>
          <w:szCs w:val="28"/>
        </w:rPr>
        <w:t xml:space="preserve"> тыс. руб</w:t>
      </w:r>
      <w:r>
        <w:rPr>
          <w:color w:val="000000"/>
          <w:sz w:val="28"/>
          <w:szCs w:val="28"/>
        </w:rPr>
        <w:t>.»;</w:t>
      </w:r>
    </w:p>
    <w:p w:rsidR="005A00FF" w:rsidRPr="00AE65F9" w:rsidRDefault="005A00FF" w:rsidP="005A00F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подпункте 2) слова «</w:t>
      </w:r>
      <w:r w:rsidRPr="0032623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326235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3 082 735,</w:t>
      </w:r>
      <w:r w:rsidR="00C4668F">
        <w:rPr>
          <w:color w:val="000000"/>
          <w:sz w:val="28"/>
          <w:szCs w:val="28"/>
        </w:rPr>
        <w:t>2</w:t>
      </w:r>
      <w:r w:rsidRPr="00326235">
        <w:rPr>
          <w:color w:val="000000"/>
          <w:sz w:val="28"/>
          <w:szCs w:val="28"/>
        </w:rPr>
        <w:t xml:space="preserve"> тыс. руб.</w:t>
      </w:r>
      <w:r>
        <w:rPr>
          <w:color w:val="000000"/>
          <w:sz w:val="28"/>
          <w:szCs w:val="28"/>
        </w:rPr>
        <w:t xml:space="preserve">, </w:t>
      </w:r>
      <w:r w:rsidRPr="00654D78">
        <w:rPr>
          <w:sz w:val="28"/>
          <w:szCs w:val="28"/>
        </w:rPr>
        <w:t xml:space="preserve">в том числе условно утвержденные расходы в сумме </w:t>
      </w:r>
      <w:r>
        <w:rPr>
          <w:color w:val="000000"/>
          <w:sz w:val="28"/>
          <w:szCs w:val="28"/>
        </w:rPr>
        <w:t xml:space="preserve">44 931,2 </w:t>
      </w:r>
      <w:r w:rsidRPr="00654D78">
        <w:rPr>
          <w:sz w:val="28"/>
          <w:szCs w:val="28"/>
        </w:rPr>
        <w:t>тыс. руб</w:t>
      </w:r>
      <w:r>
        <w:rPr>
          <w:sz w:val="28"/>
          <w:szCs w:val="28"/>
        </w:rPr>
        <w:t>.,</w:t>
      </w:r>
      <w:r>
        <w:rPr>
          <w:color w:val="000000"/>
          <w:sz w:val="28"/>
          <w:szCs w:val="28"/>
        </w:rPr>
        <w:t>» заменить словами «</w:t>
      </w:r>
      <w:r w:rsidRPr="0032623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326235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3 134 149,6 </w:t>
      </w:r>
      <w:r w:rsidRPr="00326235">
        <w:rPr>
          <w:color w:val="000000"/>
          <w:sz w:val="28"/>
          <w:szCs w:val="28"/>
        </w:rPr>
        <w:t>тыс. руб.</w:t>
      </w:r>
      <w:r>
        <w:rPr>
          <w:color w:val="000000"/>
          <w:sz w:val="28"/>
          <w:szCs w:val="28"/>
        </w:rPr>
        <w:t xml:space="preserve">, </w:t>
      </w:r>
      <w:r w:rsidRPr="00654D78">
        <w:rPr>
          <w:sz w:val="28"/>
          <w:szCs w:val="28"/>
        </w:rPr>
        <w:t xml:space="preserve">в том числе условно утвержденные расходы в сумме </w:t>
      </w:r>
      <w:r>
        <w:rPr>
          <w:color w:val="000000"/>
          <w:sz w:val="28"/>
          <w:szCs w:val="28"/>
        </w:rPr>
        <w:t>46 216,</w:t>
      </w:r>
      <w:proofErr w:type="gramStart"/>
      <w:r>
        <w:rPr>
          <w:color w:val="000000"/>
          <w:sz w:val="28"/>
          <w:szCs w:val="28"/>
        </w:rPr>
        <w:t xml:space="preserve">6  </w:t>
      </w:r>
      <w:r w:rsidRPr="00654D78">
        <w:rPr>
          <w:sz w:val="28"/>
          <w:szCs w:val="28"/>
        </w:rPr>
        <w:t>тыс.</w:t>
      </w:r>
      <w:proofErr w:type="gramEnd"/>
      <w:r w:rsidRPr="00654D78">
        <w:rPr>
          <w:sz w:val="28"/>
          <w:szCs w:val="28"/>
        </w:rPr>
        <w:t xml:space="preserve"> руб</w:t>
      </w:r>
      <w:r>
        <w:rPr>
          <w:sz w:val="28"/>
          <w:szCs w:val="28"/>
        </w:rPr>
        <w:t>.,</w:t>
      </w:r>
      <w:r>
        <w:rPr>
          <w:color w:val="000000"/>
          <w:sz w:val="28"/>
          <w:szCs w:val="28"/>
        </w:rPr>
        <w:t>».</w:t>
      </w:r>
    </w:p>
    <w:p w:rsidR="005A00FF" w:rsidRPr="003B3BC2" w:rsidRDefault="005A00FF" w:rsidP="005A00FF">
      <w:pPr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3B3BC2">
        <w:rPr>
          <w:rFonts w:eastAsia="Calibri"/>
          <w:sz w:val="28"/>
          <w:szCs w:val="28"/>
        </w:rPr>
        <w:t>1.</w:t>
      </w:r>
      <w:r w:rsidR="003A53D2">
        <w:rPr>
          <w:rFonts w:eastAsia="Calibri"/>
          <w:sz w:val="28"/>
          <w:szCs w:val="28"/>
        </w:rPr>
        <w:t>2</w:t>
      </w:r>
      <w:r w:rsidRPr="003B3BC2">
        <w:rPr>
          <w:rFonts w:eastAsia="Calibri"/>
          <w:sz w:val="28"/>
          <w:szCs w:val="28"/>
        </w:rPr>
        <w:t xml:space="preserve">. </w:t>
      </w:r>
      <w:r w:rsidRPr="003B3BC2">
        <w:rPr>
          <w:spacing w:val="1"/>
          <w:sz w:val="28"/>
          <w:szCs w:val="28"/>
        </w:rPr>
        <w:t>Приложение 1 решения «</w:t>
      </w:r>
      <w:r w:rsidRPr="003B3BC2">
        <w:rPr>
          <w:bCs/>
          <w:color w:val="000000"/>
          <w:sz w:val="28"/>
          <w:szCs w:val="28"/>
        </w:rPr>
        <w:t xml:space="preserve">«Источники финансирования дефицита бюджета </w:t>
      </w:r>
      <w:proofErr w:type="gramStart"/>
      <w:r w:rsidRPr="003B3BC2">
        <w:rPr>
          <w:bCs/>
          <w:color w:val="000000"/>
          <w:sz w:val="28"/>
          <w:szCs w:val="28"/>
        </w:rPr>
        <w:t>округа  на</w:t>
      </w:r>
      <w:proofErr w:type="gramEnd"/>
      <w:r w:rsidRPr="003B3BC2">
        <w:rPr>
          <w:bCs/>
          <w:color w:val="000000"/>
          <w:sz w:val="28"/>
          <w:szCs w:val="28"/>
        </w:rPr>
        <w:t xml:space="preserve">  202</w:t>
      </w:r>
      <w:r>
        <w:rPr>
          <w:bCs/>
          <w:color w:val="000000"/>
          <w:sz w:val="28"/>
          <w:szCs w:val="28"/>
        </w:rPr>
        <w:t>5</w:t>
      </w:r>
      <w:r w:rsidRPr="003B3BC2">
        <w:rPr>
          <w:bCs/>
          <w:color w:val="000000"/>
          <w:sz w:val="28"/>
          <w:szCs w:val="28"/>
        </w:rPr>
        <w:t xml:space="preserve"> год  и  на  плановый период 202</w:t>
      </w:r>
      <w:r>
        <w:rPr>
          <w:bCs/>
          <w:color w:val="000000"/>
          <w:sz w:val="28"/>
          <w:szCs w:val="28"/>
        </w:rPr>
        <w:t>6</w:t>
      </w:r>
      <w:r w:rsidRPr="003B3BC2"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7</w:t>
      </w:r>
      <w:r w:rsidRPr="003B3BC2">
        <w:rPr>
          <w:bCs/>
          <w:color w:val="000000"/>
          <w:sz w:val="28"/>
          <w:szCs w:val="28"/>
        </w:rPr>
        <w:t xml:space="preserve"> годов</w:t>
      </w:r>
      <w:r w:rsidRPr="003B3BC2">
        <w:rPr>
          <w:spacing w:val="1"/>
          <w:sz w:val="28"/>
          <w:szCs w:val="28"/>
        </w:rPr>
        <w:t xml:space="preserve">» </w:t>
      </w:r>
      <w:r w:rsidRPr="003B3BC2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:rsidR="005A00FF" w:rsidRDefault="005A00FF" w:rsidP="005A00F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3B3BC2">
        <w:rPr>
          <w:spacing w:val="1"/>
          <w:sz w:val="28"/>
          <w:szCs w:val="28"/>
        </w:rPr>
        <w:t>1.</w:t>
      </w:r>
      <w:r w:rsidR="003A53D2">
        <w:rPr>
          <w:spacing w:val="1"/>
          <w:sz w:val="28"/>
          <w:szCs w:val="28"/>
        </w:rPr>
        <w:t>3</w:t>
      </w:r>
      <w:r w:rsidRPr="003B3BC2">
        <w:rPr>
          <w:spacing w:val="1"/>
          <w:sz w:val="28"/>
          <w:szCs w:val="28"/>
        </w:rPr>
        <w:t>. Приложение 3 решения «</w:t>
      </w:r>
      <w:r w:rsidRPr="003B3BC2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</w:t>
      </w:r>
      <w:r>
        <w:rPr>
          <w:bCs/>
          <w:color w:val="000000"/>
          <w:sz w:val="28"/>
          <w:szCs w:val="28"/>
        </w:rPr>
        <w:t xml:space="preserve"> Российской Федерации на 2025 год и на плановый период 2026 и 2027 годов</w:t>
      </w:r>
      <w:r>
        <w:rPr>
          <w:spacing w:val="1"/>
          <w:sz w:val="28"/>
          <w:szCs w:val="28"/>
        </w:rPr>
        <w:t xml:space="preserve">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:rsidR="005A00FF" w:rsidRDefault="005A00FF" w:rsidP="005A00F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3A53D2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4 решения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:rsidR="005A00FF" w:rsidRDefault="005A00FF" w:rsidP="005A00F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1</w:t>
      </w:r>
      <w:r>
        <w:rPr>
          <w:sz w:val="28"/>
          <w:szCs w:val="28"/>
        </w:rPr>
        <w:t>.</w:t>
      </w:r>
      <w:r w:rsidR="003A53D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5 решения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:rsidR="005A00FF" w:rsidRDefault="005A00FF" w:rsidP="005A00FF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3A53D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6 решения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:rsidR="005A00FF" w:rsidRPr="003B3BC2" w:rsidRDefault="005A00FF" w:rsidP="005A00FF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A53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7 решения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2026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2027 годов» 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согласно приложению 6 к </w:t>
      </w:r>
      <w:r w:rsidRPr="003B3BC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настоящему решению.</w:t>
      </w:r>
    </w:p>
    <w:p w:rsidR="005A00FF" w:rsidRDefault="005A00FF" w:rsidP="005A00FF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3B3BC2">
        <w:rPr>
          <w:sz w:val="28"/>
          <w:szCs w:val="28"/>
        </w:rPr>
        <w:t>2. Опубликовать настоящее решение в сетевом издании газеты «Ленинское знамя» и разместить на сайте Калининского муниципального</w:t>
      </w:r>
      <w:r>
        <w:rPr>
          <w:sz w:val="28"/>
          <w:szCs w:val="28"/>
        </w:rPr>
        <w:t xml:space="preserve"> округа Тверской области в информационно-телекоммуникационной сети «Интернет».</w:t>
      </w:r>
    </w:p>
    <w:p w:rsidR="005A00FF" w:rsidRPr="006B3E01" w:rsidRDefault="005A00FF" w:rsidP="005A00FF">
      <w:pPr>
        <w:spacing w:line="240" w:lineRule="auto"/>
        <w:ind w:firstLine="709"/>
        <w:rPr>
          <w:sz w:val="28"/>
          <w:szCs w:val="28"/>
        </w:rPr>
      </w:pPr>
      <w:r w:rsidRPr="006B3E01">
        <w:rPr>
          <w:sz w:val="28"/>
          <w:szCs w:val="28"/>
        </w:rPr>
        <w:t xml:space="preserve">3. </w:t>
      </w:r>
      <w:r w:rsidRPr="006B3E01">
        <w:rPr>
          <w:sz w:val="28"/>
          <w:szCs w:val="28"/>
          <w:shd w:val="clear" w:color="auto" w:fill="FFFFFF"/>
        </w:rPr>
        <w:t>Настоящее решение вступает в законную силу </w:t>
      </w:r>
      <w:r>
        <w:rPr>
          <w:sz w:val="28"/>
          <w:szCs w:val="28"/>
          <w:shd w:val="clear" w:color="auto" w:fill="FFFFFF"/>
        </w:rPr>
        <w:t>с 01.01.2025 года</w:t>
      </w:r>
      <w:r w:rsidRPr="006B3E01">
        <w:rPr>
          <w:sz w:val="28"/>
          <w:szCs w:val="28"/>
        </w:rPr>
        <w:t>.</w:t>
      </w:r>
    </w:p>
    <w:p w:rsidR="00FB758E" w:rsidRDefault="003A53D2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F5F0C" w:rsidRPr="00FF5F0C">
        <w:rPr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</w:t>
      </w:r>
      <w:r w:rsidR="00FF5F0C">
        <w:rPr>
          <w:sz w:val="28"/>
          <w:szCs w:val="28"/>
        </w:rPr>
        <w:t>.)</w:t>
      </w:r>
      <w:r w:rsidR="00C405EB">
        <w:rPr>
          <w:sz w:val="28"/>
          <w:szCs w:val="28"/>
        </w:rPr>
        <w:t>.</w:t>
      </w:r>
    </w:p>
    <w:p w:rsidR="00C405EB" w:rsidRDefault="00C405EB" w:rsidP="00306184">
      <w:pPr>
        <w:spacing w:line="276" w:lineRule="auto"/>
        <w:ind w:firstLine="709"/>
        <w:rPr>
          <w:sz w:val="28"/>
          <w:szCs w:val="28"/>
        </w:rPr>
      </w:pPr>
    </w:p>
    <w:p w:rsidR="00FB758E" w:rsidRDefault="00FB758E" w:rsidP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FB758E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C405EB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05E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C405EB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05E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  </w:t>
      </w:r>
      <w:r w:rsidR="00C405E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405E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:rsidR="00C405EB" w:rsidRDefault="00C405E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B758E" w:rsidRPr="00C405EB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C40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58E" w:rsidRPr="00C405EB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4668F" w:rsidRDefault="00C4668F" w:rsidP="00C4668F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4668F" w:rsidRDefault="00C4668F" w:rsidP="00C4668F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Думы Калининского </w:t>
      </w:r>
    </w:p>
    <w:p w:rsidR="0018258B" w:rsidRDefault="00C4668F" w:rsidP="00C4668F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     С. Е. Рожков</w:t>
      </w:r>
    </w:p>
    <w:sectPr w:rsidR="0018258B" w:rsidSect="00C405EB">
      <w:footerReference w:type="default" r:id="rId9"/>
      <w:pgSz w:w="11906" w:h="16838"/>
      <w:pgMar w:top="567" w:right="849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E1" w:rsidRDefault="005457E1">
      <w:pPr>
        <w:spacing w:line="240" w:lineRule="auto"/>
      </w:pPr>
      <w:r>
        <w:separator/>
      </w:r>
    </w:p>
  </w:endnote>
  <w:endnote w:type="continuationSeparator" w:id="0">
    <w:p w:rsidR="005457E1" w:rsidRDefault="00545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0711401"/>
      <w:showingPlcHdr/>
    </w:sdtPr>
    <w:sdtEndPr/>
    <w:sdtContent>
      <w:p w:rsidR="00FB758E" w:rsidRDefault="00C405EB">
        <w:pPr>
          <w:pStyle w:val="ad"/>
          <w:jc w:val="center"/>
        </w:pPr>
        <w:r>
          <w:t xml:space="preserve">     </w:t>
        </w:r>
      </w:p>
    </w:sdtContent>
  </w:sdt>
  <w:p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E1" w:rsidRDefault="005457E1">
      <w:pPr>
        <w:spacing w:line="240" w:lineRule="auto"/>
      </w:pPr>
      <w:r>
        <w:separator/>
      </w:r>
    </w:p>
  </w:footnote>
  <w:footnote w:type="continuationSeparator" w:id="0">
    <w:p w:rsidR="005457E1" w:rsidRDefault="005457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4C5"/>
    <w:rsid w:val="00357A2F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90B9E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457E1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2333"/>
    <w:rsid w:val="00B56A5F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05EB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71D10-69CF-4A0E-8F1F-8C4D31B1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227</cp:revision>
  <cp:lastPrinted>2024-11-12T12:18:00Z</cp:lastPrinted>
  <dcterms:created xsi:type="dcterms:W3CDTF">2021-11-14T08:11:00Z</dcterms:created>
  <dcterms:modified xsi:type="dcterms:W3CDTF">2024-12-20T08:29:00Z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